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sz w:val="30"/>
          <w:szCs w:val="30"/>
          <w:lang w:val="en-US" w:eastAsia="zh-CN"/>
        </w:rPr>
      </w:pPr>
      <w:r>
        <w:rPr>
          <w:rFonts w:hint="eastAsia"/>
          <w:b/>
          <w:bCs/>
          <w:sz w:val="30"/>
          <w:szCs w:val="30"/>
          <w:lang w:val="en-US" w:eastAsia="zh-CN"/>
        </w:rPr>
        <w:t>OUR ADVANTAGES - PROBIOTICS OEM</w:t>
      </w:r>
    </w:p>
    <w:p>
      <w:pPr>
        <w:rPr>
          <w:rFonts w:hint="eastAsia"/>
          <w:b/>
          <w:bCs/>
          <w:color w:val="4472C4" w:themeColor="accent5"/>
          <w:sz w:val="28"/>
          <w:szCs w:val="28"/>
          <w14:textFill>
            <w14:solidFill>
              <w14:schemeClr w14:val="accent5"/>
            </w14:solidFill>
          </w14:textFill>
        </w:rPr>
      </w:pPr>
      <w:r>
        <w:rPr>
          <w:rFonts w:hint="eastAsia"/>
          <w:b/>
          <w:bCs/>
          <w:color w:val="4472C4" w:themeColor="accent5"/>
          <w:sz w:val="28"/>
          <w:szCs w:val="28"/>
          <w14:textFill>
            <w14:solidFill>
              <w14:schemeClr w14:val="accent5"/>
            </w14:solidFill>
          </w14:textFill>
        </w:rPr>
        <w:t>Raw materials for self-produced probiotics</w:t>
      </w:r>
    </w:p>
    <w:p>
      <w:pPr>
        <w:rPr>
          <w:rFonts w:hint="eastAsia"/>
          <w:sz w:val="28"/>
          <w:szCs w:val="28"/>
        </w:rPr>
      </w:pPr>
      <w:r>
        <w:rPr>
          <w:rFonts w:hint="eastAsia"/>
          <w:sz w:val="28"/>
          <w:szCs w:val="28"/>
        </w:rPr>
        <w:t>Mastering six core production technologies such as high-density dense fermentation and twice multi-layer coating vacuum freeze-drying, and self developing and producing high-quality functional probiotic strains; GMP standard production line, imported production equipment,Sufficient production capacity.</w:t>
      </w:r>
    </w:p>
    <w:p>
      <w:pPr>
        <w:rPr>
          <w:rFonts w:hint="eastAsia"/>
          <w:b/>
          <w:bCs/>
          <w:color w:val="4472C4" w:themeColor="accent5"/>
          <w:sz w:val="28"/>
          <w:szCs w:val="28"/>
          <w14:textFill>
            <w14:solidFill>
              <w14:schemeClr w14:val="accent5"/>
            </w14:solidFill>
          </w14:textFill>
        </w:rPr>
      </w:pPr>
      <w:r>
        <w:rPr>
          <w:rFonts w:hint="eastAsia"/>
          <w:b/>
          <w:bCs/>
          <w:color w:val="4472C4" w:themeColor="accent5"/>
          <w:sz w:val="28"/>
          <w:szCs w:val="28"/>
          <w14:textFill>
            <w14:solidFill>
              <w14:schemeClr w14:val="accent5"/>
            </w14:solidFill>
          </w14:textFill>
        </w:rPr>
        <w:t>Full product traceability</w:t>
      </w:r>
    </w:p>
    <w:p>
      <w:pPr>
        <w:rPr>
          <w:rFonts w:hint="eastAsia"/>
          <w:sz w:val="28"/>
          <w:szCs w:val="28"/>
        </w:rPr>
      </w:pPr>
      <w:r>
        <w:rPr>
          <w:rFonts w:hint="eastAsia"/>
          <w:sz w:val="28"/>
          <w:szCs w:val="28"/>
        </w:rPr>
        <w:t>Improve the product traceability system, comprehensively track the production and quality inspection information from raw materials to finished products, and control the entire process from raw materials entering the factory to finished products leaving the factory; The strain should be tested throughout the entire process to ensure its safety, activity, and product stability, ensuring product quality.</w:t>
      </w:r>
    </w:p>
    <w:p>
      <w:pPr>
        <w:rPr>
          <w:rFonts w:hint="eastAsia"/>
          <w:b/>
          <w:bCs/>
          <w:color w:val="4472C4" w:themeColor="accent5"/>
          <w:sz w:val="28"/>
          <w:szCs w:val="28"/>
          <w14:textFill>
            <w14:solidFill>
              <w14:schemeClr w14:val="accent5"/>
            </w14:solidFill>
          </w14:textFill>
        </w:rPr>
      </w:pPr>
      <w:r>
        <w:rPr>
          <w:rFonts w:hint="eastAsia"/>
          <w:b/>
          <w:bCs/>
          <w:color w:val="4472C4" w:themeColor="accent5"/>
          <w:sz w:val="28"/>
          <w:szCs w:val="28"/>
          <w14:textFill>
            <w14:solidFill>
              <w14:schemeClr w14:val="accent5"/>
            </w14:solidFill>
          </w14:textFill>
        </w:rPr>
        <w:t>High activity patented strain</w:t>
      </w:r>
    </w:p>
    <w:p>
      <w:pPr>
        <w:rPr>
          <w:rFonts w:hint="eastAsia"/>
          <w:sz w:val="28"/>
          <w:szCs w:val="28"/>
        </w:rPr>
      </w:pPr>
      <w:r>
        <w:rPr>
          <w:rFonts w:hint="eastAsia"/>
          <w:sz w:val="28"/>
          <w:szCs w:val="28"/>
        </w:rPr>
        <w:t>The Institute of Microbiology of the Chinese Academy of Sciences, Shenyang Institute of Ecology of the Chinese Academy of Sciences, and the School of Life Sciences of Shandong University provide technical support, global screening, self built enterprise level strain resource library, and independent screening, research and development and production of highly active functional probiotic patented strains.</w:t>
      </w:r>
    </w:p>
    <w:p>
      <w:pPr>
        <w:rPr>
          <w:rFonts w:hint="eastAsia"/>
          <w:sz w:val="28"/>
          <w:szCs w:val="28"/>
        </w:rPr>
      </w:pPr>
    </w:p>
    <w:p>
      <w:pPr>
        <w:rPr>
          <w:rFonts w:hint="eastAsia"/>
          <w:b/>
          <w:bCs/>
          <w:color w:val="4472C4" w:themeColor="accent5"/>
          <w:sz w:val="28"/>
          <w:szCs w:val="28"/>
          <w14:textFill>
            <w14:solidFill>
              <w14:schemeClr w14:val="accent5"/>
            </w14:solidFill>
          </w14:textFill>
        </w:rPr>
      </w:pPr>
      <w:r>
        <w:rPr>
          <w:rFonts w:hint="eastAsia"/>
          <w:b/>
          <w:bCs/>
          <w:color w:val="4472C4" w:themeColor="accent5"/>
          <w:sz w:val="28"/>
          <w:szCs w:val="28"/>
          <w14:textFill>
            <w14:solidFill>
              <w14:schemeClr w14:val="accent5"/>
            </w14:solidFill>
          </w14:textFill>
        </w:rPr>
        <w:t>Hundred mature formulas</w:t>
      </w:r>
    </w:p>
    <w:p>
      <w:pPr>
        <w:rPr>
          <w:rFonts w:hint="eastAsia"/>
          <w:sz w:val="28"/>
          <w:szCs w:val="28"/>
        </w:rPr>
      </w:pPr>
      <w:r>
        <w:rPr>
          <w:rFonts w:hint="eastAsia"/>
          <w:sz w:val="28"/>
          <w:szCs w:val="28"/>
        </w:rPr>
        <w:t>Improve the product formula development and validation system, strictly verify biological efficacy, support hundreds of mature product formulas, and provide professional self-developed formula development</w:t>
      </w:r>
    </w:p>
    <w:p>
      <w:pPr>
        <w:rPr>
          <w:rFonts w:hint="eastAsia"/>
          <w:b/>
          <w:bCs/>
          <w:color w:val="4472C4" w:themeColor="accent5"/>
          <w:sz w:val="28"/>
          <w:szCs w:val="28"/>
          <w14:textFill>
            <w14:solidFill>
              <w14:schemeClr w14:val="accent5"/>
            </w14:solidFill>
          </w14:textFill>
        </w:rPr>
      </w:pPr>
      <w:r>
        <w:rPr>
          <w:rFonts w:hint="eastAsia"/>
          <w:b/>
          <w:bCs/>
          <w:color w:val="4472C4" w:themeColor="accent5"/>
          <w:sz w:val="28"/>
          <w:szCs w:val="28"/>
          <w14:textFill>
            <w14:solidFill>
              <w14:schemeClr w14:val="accent5"/>
            </w14:solidFill>
          </w14:textFill>
        </w:rPr>
        <w:t>Flexible customization</w:t>
      </w:r>
    </w:p>
    <w:p>
      <w:pPr>
        <w:rPr>
          <w:rFonts w:hint="eastAsia"/>
          <w:sz w:val="28"/>
          <w:szCs w:val="28"/>
        </w:rPr>
      </w:pPr>
      <w:r>
        <w:rPr>
          <w:rFonts w:hint="eastAsia"/>
          <w:sz w:val="28"/>
          <w:szCs w:val="28"/>
        </w:rPr>
        <w:t>Multi level production line, supporting small production for market testing, optimizing large-scale production for market launch, improving product success rate, and reducing risks.</w:t>
      </w:r>
    </w:p>
    <w:p>
      <w:pPr>
        <w:rPr>
          <w:rFonts w:hint="eastAsia"/>
          <w:sz w:val="28"/>
          <w:szCs w:val="28"/>
        </w:rPr>
      </w:pPr>
    </w:p>
    <w:p>
      <w:pPr>
        <w:rPr>
          <w:rFonts w:hint="eastAsia"/>
          <w:sz w:val="28"/>
          <w:szCs w:val="28"/>
        </w:rPr>
      </w:pPr>
    </w:p>
    <w:p>
      <w:pPr>
        <w:rPr>
          <w:rFonts w:hint="eastAsia"/>
          <w:sz w:val="24"/>
          <w:szCs w:val="24"/>
          <w:lang w:val="en-US" w:eastAsia="zh-CN"/>
        </w:rPr>
      </w:pPr>
      <w:r>
        <w:rPr>
          <w:rFonts w:hint="default"/>
          <w:sz w:val="24"/>
          <w:szCs w:val="24"/>
          <w:lang w:val="en-US" w:eastAsia="zh-CN"/>
        </w:rPr>
        <w:t>Should you have any questions</w:t>
      </w:r>
      <w:r>
        <w:rPr>
          <w:rFonts w:hint="eastAsia"/>
          <w:sz w:val="24"/>
          <w:szCs w:val="24"/>
          <w:lang w:val="en-US" w:eastAsia="zh-CN"/>
        </w:rPr>
        <w:t>, pl</w:t>
      </w:r>
      <w:bookmarkStart w:id="0" w:name="_GoBack"/>
      <w:bookmarkEnd w:id="0"/>
      <w:r>
        <w:rPr>
          <w:rFonts w:hint="eastAsia"/>
          <w:sz w:val="24"/>
          <w:szCs w:val="24"/>
          <w:lang w:val="en-US" w:eastAsia="zh-CN"/>
        </w:rPr>
        <w:t>ease feel free to contact.</w:t>
      </w:r>
    </w:p>
    <w:p>
      <w:pPr>
        <w:rPr>
          <w:rFonts w:hint="default"/>
          <w:sz w:val="24"/>
          <w:szCs w:val="24"/>
          <w:lang w:val="en-US" w:eastAsia="zh-CN"/>
        </w:rPr>
      </w:pPr>
    </w:p>
    <w:p>
      <w:pPr>
        <w:rPr>
          <w:rFonts w:hint="eastAsia"/>
          <w:sz w:val="24"/>
          <w:szCs w:val="24"/>
          <w:lang w:val="en-US" w:eastAsia="zh-CN"/>
        </w:rPr>
      </w:pPr>
      <w:r>
        <w:rPr>
          <w:rFonts w:hint="eastAsia"/>
          <w:sz w:val="24"/>
          <w:szCs w:val="24"/>
          <w:lang w:val="en-US" w:eastAsia="zh-CN"/>
        </w:rPr>
        <w:t>REGARDS</w:t>
      </w:r>
    </w:p>
    <w:p>
      <w:pPr>
        <w:rPr>
          <w:rFonts w:hint="eastAsia"/>
          <w:sz w:val="24"/>
          <w:szCs w:val="24"/>
          <w:lang w:val="en-US" w:eastAsia="zh-CN"/>
        </w:rPr>
      </w:pPr>
      <w:r>
        <w:rPr>
          <w:rFonts w:hint="eastAsia"/>
          <w:sz w:val="24"/>
          <w:szCs w:val="24"/>
          <w:lang w:val="en-US" w:eastAsia="zh-CN"/>
        </w:rPr>
        <w:t>Lynne Liu</w:t>
      </w:r>
    </w:p>
    <w:p>
      <w:pPr>
        <w:rPr>
          <w:rFonts w:hint="eastAsia"/>
          <w:sz w:val="24"/>
          <w:szCs w:val="24"/>
          <w:lang w:val="en-US" w:eastAsia="zh-CN"/>
        </w:rPr>
      </w:pPr>
      <w:r>
        <w:rPr>
          <w:rFonts w:hint="eastAsia"/>
          <w:sz w:val="24"/>
          <w:szCs w:val="24"/>
          <w:lang w:val="en-US" w:eastAsia="zh-CN"/>
        </w:rPr>
        <w:t>Shandong Zhongke-Jiayi Bioengineering Co., Ltd</w:t>
      </w:r>
    </w:p>
    <w:p>
      <w:pPr>
        <w:rPr>
          <w:rFonts w:hint="default"/>
          <w:sz w:val="24"/>
          <w:szCs w:val="24"/>
          <w:lang w:val="en-US" w:eastAsia="zh-CN"/>
        </w:rPr>
      </w:pPr>
      <w:r>
        <w:rPr>
          <w:rFonts w:hint="default"/>
          <w:sz w:val="24"/>
          <w:szCs w:val="24"/>
          <w:lang w:val="en-US" w:eastAsia="zh-CN"/>
        </w:rPr>
        <w:t>No.9777, Qiwang Road, Qingzhou, Shandong Province, China</w:t>
      </w:r>
    </w:p>
    <w:p>
      <w:pPr>
        <w:rPr>
          <w:rFonts w:hint="default"/>
          <w:sz w:val="24"/>
          <w:szCs w:val="24"/>
          <w:lang w:val="en-US" w:eastAsia="zh-CN"/>
        </w:rPr>
      </w:pPr>
      <w:r>
        <w:rPr>
          <w:rFonts w:hint="eastAsia"/>
          <w:sz w:val="24"/>
          <w:szCs w:val="24"/>
          <w:lang w:val="en-US" w:eastAsia="zh-CN"/>
        </w:rPr>
        <w:t>Email: lyneeliu123@gmail.com</w:t>
      </w:r>
    </w:p>
    <w:p>
      <w:pPr>
        <w:rPr>
          <w:rFonts w:hint="default"/>
          <w:sz w:val="24"/>
          <w:szCs w:val="24"/>
          <w:lang w:val="en-US" w:eastAsia="zh-CN"/>
        </w:rPr>
      </w:pPr>
      <w:r>
        <w:rPr>
          <w:rFonts w:hint="eastAsia"/>
          <w:sz w:val="24"/>
          <w:szCs w:val="24"/>
          <w:lang w:val="en-US" w:eastAsia="zh-CN"/>
        </w:rPr>
        <w:t>Tel: +86 17686620310</w:t>
      </w:r>
    </w:p>
    <w:p>
      <w:pPr>
        <w:rPr>
          <w:rFonts w:hint="eastAsia"/>
          <w:sz w:val="24"/>
          <w:szCs w:val="24"/>
          <w:lang w:val="en-US" w:eastAsia="zh-CN"/>
        </w:rPr>
      </w:pPr>
      <w:r>
        <w:rPr>
          <w:rFonts w:hint="eastAsia"/>
          <w:sz w:val="24"/>
          <w:szCs w:val="24"/>
          <w:lang w:val="en-US" w:eastAsia="zh-CN"/>
        </w:rPr>
        <w:t>Wechat: 317984716</w:t>
      </w:r>
    </w:p>
    <w:p>
      <w:pPr>
        <w:rPr>
          <w:rFonts w:hint="default"/>
          <w:sz w:val="24"/>
          <w:szCs w:val="24"/>
          <w:lang w:val="en-US" w:eastAsia="zh-CN"/>
        </w:rPr>
      </w:pPr>
      <w:r>
        <w:rPr>
          <w:rFonts w:hint="eastAsia"/>
          <w:sz w:val="24"/>
          <w:szCs w:val="24"/>
          <w:lang w:val="en-US" w:eastAsia="zh-CN"/>
        </w:rPr>
        <w:t>Whatsapp:+86 17686620310</w:t>
      </w:r>
    </w:p>
    <w:p>
      <w:pPr>
        <w:rPr>
          <w:rFonts w:hint="eastAsia"/>
          <w:sz w:val="28"/>
          <w:szCs w:val="28"/>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2NjZmNDFlYjMzMWE3NDRkZDlkNmIwZDlhYjM2ODYifQ=="/>
  </w:docVars>
  <w:rsids>
    <w:rsidRoot w:val="21BF74F6"/>
    <w:rsid w:val="21BF74F6"/>
    <w:rsid w:val="21C24D24"/>
    <w:rsid w:val="54024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215</Words>
  <Characters>1468</Characters>
  <Lines>0</Lines>
  <Paragraphs>0</Paragraphs>
  <TotalTime>0</TotalTime>
  <ScaleCrop>false</ScaleCrop>
  <LinksUpToDate>false</LinksUpToDate>
  <CharactersWithSpaces>1672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2023-05-20T06:26:00Z</dcterms:created>
  <dc:creator>我叫赵子胖！</dc:creator>
  <cp:lastModifiedBy>我叫赵子胖！</cp:lastModifiedBy>
  <dcterms:modified xsi:type="dcterms:W3CDTF">2023-05-20T06:34:55Z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BB8E993061A54FD8A5DC18BB3B7613DE_11</vt:lpwstr>
  </property>
</Properties>
</file>